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326F" w14:textId="6A60ED0E" w:rsidR="00561FC0" w:rsidRPr="00BB614A" w:rsidRDefault="00911E0B" w:rsidP="00114892">
      <w:pPr>
        <w:ind w:right="-57"/>
        <w:jc w:val="both"/>
        <w:rPr>
          <w:b/>
          <w:sz w:val="32"/>
        </w:rPr>
      </w:pPr>
      <w:r w:rsidRPr="00BB614A">
        <w:rPr>
          <w:b/>
          <w:sz w:val="32"/>
        </w:rPr>
        <w:t xml:space="preserve">Job Description: </w:t>
      </w:r>
      <w:r w:rsidR="00B16FB6" w:rsidRPr="00B16FB6">
        <w:rPr>
          <w:b/>
          <w:sz w:val="32"/>
        </w:rPr>
        <w:t>Learning &amp; Development Specialist</w:t>
      </w:r>
    </w:p>
    <w:p w14:paraId="2BD0BAA7" w14:textId="64DEFB21" w:rsidR="00561FC0" w:rsidRPr="009937B9" w:rsidRDefault="00911E0B" w:rsidP="00114892">
      <w:pPr>
        <w:pStyle w:val="Heading1"/>
        <w:spacing w:before="0"/>
        <w:ind w:right="-57"/>
        <w:jc w:val="both"/>
        <w:rPr>
          <w:rFonts w:cstheme="majorHAnsi"/>
        </w:rPr>
      </w:pPr>
      <w:r w:rsidRPr="009937B9">
        <w:rPr>
          <w:rFonts w:cstheme="majorHAnsi"/>
        </w:rPr>
        <w:t>About the Al Qasimi Foundation</w:t>
      </w:r>
    </w:p>
    <w:p w14:paraId="639CC076" w14:textId="77777777" w:rsidR="00114892" w:rsidRDefault="00114892" w:rsidP="00114892">
      <w:pPr>
        <w:spacing w:after="0" w:line="240" w:lineRule="auto"/>
        <w:ind w:right="-57"/>
        <w:jc w:val="both"/>
        <w:rPr>
          <w:rFonts w:cs="Calibri"/>
          <w:lang w:val="en-AE" w:bidi="ar-AE"/>
        </w:rPr>
      </w:pPr>
      <w:r w:rsidRPr="00713105">
        <w:rPr>
          <w:rFonts w:cs="Calibri"/>
          <w:lang w:val="en-AE" w:bidi="ar-AE"/>
        </w:rPr>
        <w:t>The Sheikh Saud bin Saqr Al Qasimi Foundation for Policy Research (AQF) is a leading philanthropic and research-based foundation headquartered in Ras Al Khaimah, United Arab Emirates. The Foundation supports the social, educational, cultural, and economic development of Ras Al Khaimah and the wider UAE through research, policy engagement, capacity development, and community programming.</w:t>
      </w:r>
    </w:p>
    <w:p w14:paraId="05FD8B1A" w14:textId="77777777" w:rsidR="00114892" w:rsidRPr="00713105" w:rsidRDefault="00114892" w:rsidP="00114892">
      <w:pPr>
        <w:spacing w:after="0" w:line="240" w:lineRule="auto"/>
        <w:ind w:right="-57"/>
        <w:jc w:val="both"/>
        <w:rPr>
          <w:rFonts w:cs="Calibri"/>
          <w:lang w:val="en-AE" w:bidi="ar-AE"/>
        </w:rPr>
      </w:pPr>
    </w:p>
    <w:p w14:paraId="0F906183" w14:textId="77777777" w:rsidR="00114892" w:rsidRPr="00713105" w:rsidRDefault="00114892" w:rsidP="00114892">
      <w:pPr>
        <w:spacing w:after="0" w:line="240" w:lineRule="auto"/>
        <w:ind w:right="-57"/>
        <w:jc w:val="both"/>
        <w:rPr>
          <w:rFonts w:cs="Calibri"/>
          <w:lang w:val="en-AE" w:bidi="ar-AE"/>
        </w:rPr>
      </w:pPr>
      <w:r w:rsidRPr="00713105">
        <w:rPr>
          <w:rFonts w:cs="Calibri"/>
          <w:lang w:val="en-AE" w:bidi="ar-AE"/>
        </w:rPr>
        <w:t>Through its initiatives, the Foundation works in close collaboration with government entities, academic institutions, and community stakeholders to design and deliver evidence-based programs that strengthen human capital, enhance employability, and drive sustainable social impact.</w:t>
      </w:r>
    </w:p>
    <w:p w14:paraId="7E03CF56" w14:textId="77777777" w:rsidR="00525AA7" w:rsidRPr="00525AA7" w:rsidRDefault="00525AA7" w:rsidP="00114892">
      <w:pPr>
        <w:spacing w:after="0"/>
        <w:ind w:right="-57"/>
        <w:jc w:val="both"/>
        <w:rPr>
          <w:rFonts w:ascii="Aptos" w:hAnsi="Aptos"/>
          <w:sz w:val="20"/>
          <w:szCs w:val="20"/>
        </w:rPr>
      </w:pPr>
    </w:p>
    <w:p w14:paraId="5B31AF99" w14:textId="77777777" w:rsidR="00561FC0" w:rsidRPr="009937B9" w:rsidRDefault="00911E0B" w:rsidP="00114892">
      <w:pPr>
        <w:pStyle w:val="Heading1"/>
        <w:spacing w:before="0"/>
        <w:ind w:right="-57"/>
        <w:jc w:val="both"/>
        <w:rPr>
          <w:rFonts w:cstheme="majorHAnsi"/>
        </w:rPr>
      </w:pPr>
      <w:r w:rsidRPr="009937B9">
        <w:rPr>
          <w:rFonts w:cstheme="majorHAnsi"/>
        </w:rPr>
        <w:t>Position Overview</w:t>
      </w:r>
    </w:p>
    <w:p w14:paraId="58C2D7E1" w14:textId="0370FE34" w:rsidR="00114892" w:rsidRDefault="00114892" w:rsidP="00114892">
      <w:pPr>
        <w:spacing w:after="0" w:line="240" w:lineRule="auto"/>
        <w:ind w:right="-57"/>
        <w:jc w:val="both"/>
        <w:rPr>
          <w:rFonts w:cs="Calibri"/>
          <w:lang w:val="en-AE" w:bidi="ar-AE"/>
        </w:rPr>
      </w:pPr>
      <w:r w:rsidRPr="00713105">
        <w:rPr>
          <w:rFonts w:cs="Calibri"/>
          <w:lang w:val="en-AE" w:bidi="ar-AE"/>
        </w:rPr>
        <w:t xml:space="preserve">The </w:t>
      </w:r>
      <w:r w:rsidR="00B16FB6" w:rsidRPr="00B16FB6">
        <w:rPr>
          <w:rFonts w:cs="Calibri"/>
          <w:lang w:val="en-AE" w:bidi="ar-AE"/>
        </w:rPr>
        <w:t>Learning &amp; Development Specialist</w:t>
      </w:r>
      <w:r w:rsidRPr="00713105">
        <w:rPr>
          <w:rFonts w:cs="Calibri"/>
          <w:lang w:val="en-AE" w:bidi="ar-AE"/>
        </w:rPr>
        <w:t xml:space="preserve"> will be responsible </w:t>
      </w:r>
      <w:r w:rsidR="00F63D8F">
        <w:rPr>
          <w:rFonts w:cs="Calibri"/>
          <w:lang w:val="en-AE" w:bidi="ar-AE"/>
        </w:rPr>
        <w:t xml:space="preserve">for the </w:t>
      </w:r>
      <w:r w:rsidRPr="00713105">
        <w:rPr>
          <w:rFonts w:cs="Calibri"/>
          <w:lang w:val="en-AE" w:bidi="ar-AE"/>
        </w:rPr>
        <w:t>design, delivery, and continuous enhancement of the Foundation’s learning, employability, and community development programs.</w:t>
      </w:r>
      <w:r>
        <w:rPr>
          <w:rFonts w:cs="Calibri"/>
          <w:lang w:val="en-AE" w:bidi="ar-AE"/>
        </w:rPr>
        <w:t xml:space="preserve"> </w:t>
      </w:r>
      <w:r w:rsidRPr="00713105">
        <w:rPr>
          <w:rFonts w:cs="Calibri"/>
          <w:lang w:val="en-AE" w:bidi="ar-AE"/>
        </w:rPr>
        <w:t xml:space="preserve">Under the guidance of </w:t>
      </w:r>
      <w:r w:rsidR="00B16FB6">
        <w:rPr>
          <w:rFonts w:cs="Calibri"/>
          <w:lang w:val="en-AE" w:bidi="ar-AE"/>
        </w:rPr>
        <w:t xml:space="preserve">L&amp;D Manager and </w:t>
      </w:r>
      <w:r w:rsidRPr="00713105">
        <w:rPr>
          <w:rFonts w:cs="Calibri"/>
          <w:lang w:val="en-AE" w:bidi="ar-AE"/>
        </w:rPr>
        <w:t>senior leadership, the role will oversee the full lifecycle of learning initiatives</w:t>
      </w:r>
      <w:r w:rsidRPr="00713105">
        <w:rPr>
          <w:rFonts w:cs="Calibri"/>
          <w:lang w:bidi="ar-AE"/>
        </w:rPr>
        <w:t xml:space="preserve">, </w:t>
      </w:r>
      <w:r w:rsidRPr="00713105">
        <w:rPr>
          <w:rFonts w:cs="Calibri"/>
          <w:lang w:val="en-AE" w:bidi="ar-AE"/>
        </w:rPr>
        <w:t>from needs assessment and program design to implementation, evaluation, and impact measurement, ensuring alignment with institutional priorities and measurable outcomes.</w:t>
      </w:r>
      <w:r>
        <w:rPr>
          <w:rFonts w:cs="Calibri"/>
          <w:lang w:val="en-AE" w:bidi="ar-AE"/>
        </w:rPr>
        <w:t xml:space="preserve">  </w:t>
      </w:r>
      <w:r w:rsidRPr="00713105">
        <w:rPr>
          <w:rFonts w:cs="Calibri"/>
          <w:lang w:val="en-AE" w:bidi="ar-AE"/>
        </w:rPr>
        <w:t xml:space="preserve">The </w:t>
      </w:r>
      <w:r w:rsidR="00B16FB6" w:rsidRPr="00B16FB6">
        <w:rPr>
          <w:rFonts w:cs="Calibri"/>
          <w:lang w:val="en-AE" w:bidi="ar-AE"/>
        </w:rPr>
        <w:t xml:space="preserve">Learning &amp; Development Specialist </w:t>
      </w:r>
      <w:r w:rsidRPr="00713105">
        <w:rPr>
          <w:rFonts w:cs="Calibri"/>
          <w:lang w:val="en-AE" w:bidi="ar-AE"/>
        </w:rPr>
        <w:t>will play a critical role in strengthening program quality, stakeholder engagement, and operational effectiveness, while ensuring that all initiatives are responsive to evolving workforce needs and community priorities.</w:t>
      </w:r>
    </w:p>
    <w:p w14:paraId="6B00C2AE" w14:textId="77777777" w:rsidR="00114892" w:rsidRPr="00713105" w:rsidRDefault="00114892" w:rsidP="00114892">
      <w:pPr>
        <w:spacing w:after="0" w:line="240" w:lineRule="auto"/>
        <w:ind w:right="-57"/>
        <w:jc w:val="both"/>
        <w:rPr>
          <w:rFonts w:cs="Calibri"/>
          <w:lang w:val="en-AE" w:bidi="ar-AE"/>
        </w:rPr>
      </w:pPr>
    </w:p>
    <w:p w14:paraId="45E0C348" w14:textId="77777777" w:rsidR="00114892" w:rsidRPr="00713105" w:rsidRDefault="00114892" w:rsidP="00114892">
      <w:pPr>
        <w:spacing w:after="0" w:line="240" w:lineRule="auto"/>
        <w:ind w:right="-57"/>
        <w:jc w:val="both"/>
        <w:rPr>
          <w:rFonts w:cs="Calibri"/>
          <w:lang w:val="en-AE" w:bidi="ar-AE"/>
        </w:rPr>
      </w:pPr>
      <w:r w:rsidRPr="00713105">
        <w:rPr>
          <w:rFonts w:cs="Calibri"/>
          <w:lang w:val="en-AE" w:bidi="ar-AE"/>
        </w:rPr>
        <w:t>Success in this role requires a balance of strategic program thinking, operational execution, and stakeholder engagement, within a dynamic, multi-stakeholder institutional environment.</w:t>
      </w:r>
    </w:p>
    <w:p w14:paraId="30A25C6B" w14:textId="77777777" w:rsidR="00114892" w:rsidRDefault="00114892" w:rsidP="00114892">
      <w:pPr>
        <w:pStyle w:val="Heading1"/>
        <w:spacing w:before="0"/>
        <w:ind w:right="-57"/>
        <w:jc w:val="both"/>
        <w:rPr>
          <w:rFonts w:cstheme="majorHAnsi"/>
        </w:rPr>
      </w:pPr>
    </w:p>
    <w:p w14:paraId="3EB20B6F" w14:textId="44BD6396" w:rsidR="000E11ED" w:rsidRPr="009937B9" w:rsidRDefault="00911E0B" w:rsidP="00114892">
      <w:pPr>
        <w:pStyle w:val="Heading1"/>
        <w:spacing w:before="0"/>
        <w:ind w:right="-57"/>
        <w:jc w:val="both"/>
        <w:rPr>
          <w:rFonts w:cstheme="majorHAnsi"/>
        </w:rPr>
      </w:pPr>
      <w:r w:rsidRPr="009937B9">
        <w:rPr>
          <w:rFonts w:cstheme="majorHAnsi"/>
        </w:rPr>
        <w:t>Key Responsibilities</w:t>
      </w:r>
    </w:p>
    <w:p w14:paraId="1FC8B5E8" w14:textId="77777777" w:rsidR="00114892" w:rsidRPr="00114892" w:rsidRDefault="00114892" w:rsidP="00114892">
      <w:pPr>
        <w:pStyle w:val="Heading2"/>
        <w:ind w:right="-57"/>
        <w:jc w:val="both"/>
        <w:rPr>
          <w:rFonts w:cstheme="majorHAnsi"/>
        </w:rPr>
      </w:pPr>
      <w:r w:rsidRPr="00114892">
        <w:rPr>
          <w:rFonts w:cstheme="majorHAnsi"/>
        </w:rPr>
        <w:t>1. Learning Strategy and Program Leadership</w:t>
      </w:r>
    </w:p>
    <w:p w14:paraId="71F73EF9" w14:textId="77777777" w:rsidR="00114892" w:rsidRPr="00713105" w:rsidRDefault="00114892" w:rsidP="00114892">
      <w:pPr>
        <w:numPr>
          <w:ilvl w:val="0"/>
          <w:numId w:val="40"/>
        </w:numPr>
        <w:spacing w:after="0" w:line="240" w:lineRule="auto"/>
        <w:ind w:right="-57"/>
        <w:jc w:val="both"/>
        <w:rPr>
          <w:rFonts w:cs="Calibri"/>
          <w:lang w:val="en-AE" w:bidi="ar-AE"/>
        </w:rPr>
      </w:pPr>
      <w:r w:rsidRPr="00713105">
        <w:rPr>
          <w:rFonts w:cs="Calibri"/>
          <w:lang w:val="en-AE" w:bidi="ar-AE"/>
        </w:rPr>
        <w:t xml:space="preserve">Lead the design and implementation of learning and development programs aligned with the Foundation’s strategic priorities. </w:t>
      </w:r>
    </w:p>
    <w:p w14:paraId="3537D16A" w14:textId="77777777" w:rsidR="00114892" w:rsidRPr="00713105" w:rsidRDefault="00114892" w:rsidP="00114892">
      <w:pPr>
        <w:numPr>
          <w:ilvl w:val="0"/>
          <w:numId w:val="40"/>
        </w:numPr>
        <w:spacing w:after="0" w:line="240" w:lineRule="auto"/>
        <w:ind w:right="-57"/>
        <w:jc w:val="both"/>
        <w:rPr>
          <w:rFonts w:cs="Calibri"/>
          <w:lang w:val="en-AE" w:bidi="ar-AE"/>
        </w:rPr>
      </w:pPr>
      <w:r w:rsidRPr="00713105">
        <w:rPr>
          <w:rFonts w:cs="Calibri"/>
          <w:lang w:val="en-AE" w:bidi="ar-AE"/>
        </w:rPr>
        <w:t xml:space="preserve">Translate institutional objectives into structured learning initiatives with clear outcomes and impact measures. </w:t>
      </w:r>
    </w:p>
    <w:p w14:paraId="3969AC32" w14:textId="77777777" w:rsidR="00114892" w:rsidRPr="00713105" w:rsidRDefault="00114892" w:rsidP="00114892">
      <w:pPr>
        <w:numPr>
          <w:ilvl w:val="0"/>
          <w:numId w:val="40"/>
        </w:numPr>
        <w:spacing w:after="0" w:line="240" w:lineRule="auto"/>
        <w:ind w:right="-57"/>
        <w:jc w:val="both"/>
        <w:rPr>
          <w:rFonts w:cs="Calibri"/>
          <w:lang w:val="en-AE" w:bidi="ar-AE"/>
        </w:rPr>
      </w:pPr>
      <w:r w:rsidRPr="00713105">
        <w:rPr>
          <w:rFonts w:cs="Calibri"/>
          <w:lang w:val="en-AE" w:bidi="ar-AE"/>
        </w:rPr>
        <w:t xml:space="preserve">Establish program frameworks, participant journeys, and engagement models to ensure quality and consistency. </w:t>
      </w:r>
    </w:p>
    <w:p w14:paraId="25FFC817" w14:textId="6B201A88" w:rsidR="00114892" w:rsidRPr="00713105" w:rsidRDefault="00114892" w:rsidP="00114892">
      <w:pPr>
        <w:numPr>
          <w:ilvl w:val="0"/>
          <w:numId w:val="40"/>
        </w:numPr>
        <w:spacing w:after="0" w:line="240" w:lineRule="auto"/>
        <w:ind w:right="-57"/>
        <w:jc w:val="both"/>
        <w:rPr>
          <w:rFonts w:cs="Calibri"/>
          <w:lang w:val="en-AE" w:bidi="ar-AE"/>
        </w:rPr>
      </w:pPr>
      <w:r w:rsidRPr="00713105">
        <w:rPr>
          <w:rFonts w:cs="Calibri"/>
          <w:lang w:val="en-AE" w:bidi="ar-AE"/>
        </w:rPr>
        <w:t xml:space="preserve">Continuously assess program relevance in relation to labour market trends and community needs. </w:t>
      </w:r>
    </w:p>
    <w:p w14:paraId="3F39FA0B" w14:textId="77777777" w:rsidR="00114892" w:rsidRPr="00114892" w:rsidRDefault="00114892" w:rsidP="00114892">
      <w:pPr>
        <w:pStyle w:val="Heading2"/>
        <w:ind w:right="-57"/>
        <w:jc w:val="both"/>
        <w:rPr>
          <w:rFonts w:cstheme="majorHAnsi"/>
        </w:rPr>
      </w:pPr>
      <w:r w:rsidRPr="00114892">
        <w:rPr>
          <w:rFonts w:cstheme="majorHAnsi"/>
        </w:rPr>
        <w:t>2. Program Management and Delivery Oversight</w:t>
      </w:r>
    </w:p>
    <w:p w14:paraId="2E3A5762" w14:textId="77777777" w:rsidR="00114892" w:rsidRPr="00713105" w:rsidRDefault="00114892" w:rsidP="00114892">
      <w:pPr>
        <w:numPr>
          <w:ilvl w:val="0"/>
          <w:numId w:val="41"/>
        </w:numPr>
        <w:spacing w:after="0" w:line="240" w:lineRule="auto"/>
        <w:ind w:right="-57"/>
        <w:jc w:val="both"/>
        <w:rPr>
          <w:rFonts w:cs="Calibri"/>
          <w:lang w:val="en-AE" w:bidi="ar-AE"/>
        </w:rPr>
      </w:pPr>
      <w:r w:rsidRPr="00713105">
        <w:rPr>
          <w:rFonts w:cs="Calibri"/>
          <w:lang w:val="en-AE" w:bidi="ar-AE"/>
        </w:rPr>
        <w:t xml:space="preserve">Oversee the full lifecycle of programs, including planning, execution, monitoring, and evaluation. </w:t>
      </w:r>
    </w:p>
    <w:p w14:paraId="0F3706D9" w14:textId="77777777" w:rsidR="00114892" w:rsidRPr="00713105" w:rsidRDefault="00114892" w:rsidP="00114892">
      <w:pPr>
        <w:numPr>
          <w:ilvl w:val="0"/>
          <w:numId w:val="41"/>
        </w:numPr>
        <w:spacing w:after="0" w:line="240" w:lineRule="auto"/>
        <w:ind w:right="-57"/>
        <w:jc w:val="both"/>
        <w:rPr>
          <w:rFonts w:cs="Calibri"/>
          <w:lang w:val="en-AE" w:bidi="ar-AE"/>
        </w:rPr>
      </w:pPr>
      <w:r w:rsidRPr="00713105">
        <w:rPr>
          <w:rFonts w:cs="Calibri"/>
          <w:lang w:val="en-AE" w:bidi="ar-AE"/>
        </w:rPr>
        <w:t xml:space="preserve">Ensure programs are delivered on time, within scope, and within approved budgets. </w:t>
      </w:r>
    </w:p>
    <w:p w14:paraId="4D0E67CE" w14:textId="77777777" w:rsidR="00114892" w:rsidRPr="00713105" w:rsidRDefault="00114892" w:rsidP="00114892">
      <w:pPr>
        <w:numPr>
          <w:ilvl w:val="0"/>
          <w:numId w:val="41"/>
        </w:numPr>
        <w:spacing w:after="0" w:line="240" w:lineRule="auto"/>
        <w:ind w:right="-57"/>
        <w:jc w:val="both"/>
        <w:rPr>
          <w:rFonts w:cs="Calibri"/>
          <w:lang w:val="en-AE" w:bidi="ar-AE"/>
        </w:rPr>
      </w:pPr>
      <w:r w:rsidRPr="00713105">
        <w:rPr>
          <w:rFonts w:cs="Calibri"/>
          <w:lang w:val="en-AE" w:bidi="ar-AE"/>
        </w:rPr>
        <w:t xml:space="preserve">Identify operational risks and ensure timely mitigation to maintain program continuity. </w:t>
      </w:r>
    </w:p>
    <w:p w14:paraId="3CB133C9" w14:textId="77777777" w:rsidR="00114892" w:rsidRPr="00713105" w:rsidRDefault="00114892" w:rsidP="00114892">
      <w:pPr>
        <w:numPr>
          <w:ilvl w:val="0"/>
          <w:numId w:val="41"/>
        </w:numPr>
        <w:spacing w:after="0" w:line="240" w:lineRule="auto"/>
        <w:ind w:right="-57"/>
        <w:jc w:val="both"/>
        <w:rPr>
          <w:rFonts w:cs="Calibri"/>
          <w:lang w:val="en-AE" w:bidi="ar-AE"/>
        </w:rPr>
      </w:pPr>
      <w:r w:rsidRPr="00713105">
        <w:rPr>
          <w:rFonts w:cs="Calibri"/>
          <w:lang w:val="en-AE" w:bidi="ar-AE"/>
        </w:rPr>
        <w:t xml:space="preserve">Maintain high standards of delivery across all initiatives and ensure a strong participant experience. </w:t>
      </w:r>
    </w:p>
    <w:p w14:paraId="60763732" w14:textId="77777777" w:rsidR="00114892" w:rsidRPr="00114892" w:rsidRDefault="00114892" w:rsidP="00114892">
      <w:pPr>
        <w:pStyle w:val="Heading2"/>
        <w:ind w:right="-57"/>
        <w:jc w:val="both"/>
        <w:rPr>
          <w:rFonts w:cstheme="majorHAnsi"/>
        </w:rPr>
      </w:pPr>
      <w:r w:rsidRPr="00114892">
        <w:rPr>
          <w:rFonts w:cstheme="majorHAnsi"/>
        </w:rPr>
        <w:t>3. Stakeholder and Partnership Engagement</w:t>
      </w:r>
    </w:p>
    <w:p w14:paraId="32307193" w14:textId="77777777" w:rsidR="00114892" w:rsidRPr="00713105" w:rsidRDefault="00114892" w:rsidP="00114892">
      <w:pPr>
        <w:numPr>
          <w:ilvl w:val="0"/>
          <w:numId w:val="42"/>
        </w:numPr>
        <w:spacing w:after="0" w:line="240" w:lineRule="auto"/>
        <w:ind w:right="-57"/>
        <w:jc w:val="both"/>
        <w:rPr>
          <w:rFonts w:cs="Calibri"/>
          <w:lang w:val="en-AE" w:bidi="ar-AE"/>
        </w:rPr>
      </w:pPr>
      <w:r w:rsidRPr="00713105">
        <w:rPr>
          <w:rFonts w:cs="Calibri"/>
          <w:lang w:val="en-AE" w:bidi="ar-AE"/>
        </w:rPr>
        <w:t xml:space="preserve">Develop and maintain strong relationships with government entities, employers, academic institutions, and training providers. </w:t>
      </w:r>
    </w:p>
    <w:p w14:paraId="0781EA46" w14:textId="77777777" w:rsidR="00114892" w:rsidRPr="00713105" w:rsidRDefault="00114892" w:rsidP="00114892">
      <w:pPr>
        <w:numPr>
          <w:ilvl w:val="0"/>
          <w:numId w:val="42"/>
        </w:numPr>
        <w:spacing w:after="0" w:line="240" w:lineRule="auto"/>
        <w:ind w:right="-57"/>
        <w:jc w:val="both"/>
        <w:rPr>
          <w:rFonts w:cs="Calibri"/>
          <w:lang w:val="en-AE" w:bidi="ar-AE"/>
        </w:rPr>
      </w:pPr>
      <w:r w:rsidRPr="00713105">
        <w:rPr>
          <w:rFonts w:cs="Calibri"/>
          <w:lang w:val="en-AE" w:bidi="ar-AE"/>
        </w:rPr>
        <w:t xml:space="preserve">Align program design and delivery with stakeholder expectations and workforce requirements. </w:t>
      </w:r>
    </w:p>
    <w:p w14:paraId="1E05390D" w14:textId="77777777" w:rsidR="00114892" w:rsidRPr="00713105" w:rsidRDefault="00114892" w:rsidP="00114892">
      <w:pPr>
        <w:numPr>
          <w:ilvl w:val="0"/>
          <w:numId w:val="42"/>
        </w:numPr>
        <w:spacing w:after="0" w:line="240" w:lineRule="auto"/>
        <w:ind w:right="-57"/>
        <w:jc w:val="both"/>
        <w:rPr>
          <w:rFonts w:cs="Calibri"/>
          <w:lang w:val="en-AE" w:bidi="ar-AE"/>
        </w:rPr>
      </w:pPr>
      <w:r w:rsidRPr="00713105">
        <w:rPr>
          <w:rFonts w:cs="Calibri"/>
          <w:lang w:val="en-AE" w:bidi="ar-AE"/>
        </w:rPr>
        <w:lastRenderedPageBreak/>
        <w:t xml:space="preserve">Represent the Foundation in meetings, partnerships, and external engagements related to learning and development initiatives. </w:t>
      </w:r>
    </w:p>
    <w:p w14:paraId="496A7559" w14:textId="77777777" w:rsidR="00114892" w:rsidRPr="00713105" w:rsidRDefault="00114892" w:rsidP="00114892">
      <w:pPr>
        <w:numPr>
          <w:ilvl w:val="0"/>
          <w:numId w:val="42"/>
        </w:numPr>
        <w:spacing w:after="0" w:line="240" w:lineRule="auto"/>
        <w:ind w:right="-57"/>
        <w:jc w:val="both"/>
        <w:rPr>
          <w:rFonts w:cs="Calibri"/>
          <w:lang w:val="en-AE" w:bidi="ar-AE"/>
        </w:rPr>
      </w:pPr>
      <w:r w:rsidRPr="00713105">
        <w:rPr>
          <w:rFonts w:cs="Calibri"/>
          <w:lang w:val="en-AE" w:bidi="ar-AE"/>
        </w:rPr>
        <w:t xml:space="preserve">Ensure effective stakeholder communication and engagement throughout program lifecycles. </w:t>
      </w:r>
    </w:p>
    <w:p w14:paraId="5FB62AC2" w14:textId="77777777" w:rsidR="00114892" w:rsidRPr="00114892" w:rsidRDefault="00114892" w:rsidP="00114892">
      <w:pPr>
        <w:pStyle w:val="Heading2"/>
        <w:ind w:right="-57"/>
        <w:jc w:val="both"/>
        <w:rPr>
          <w:rFonts w:cstheme="majorHAnsi"/>
        </w:rPr>
      </w:pPr>
      <w:r w:rsidRPr="00114892">
        <w:rPr>
          <w:rFonts w:cstheme="majorHAnsi"/>
        </w:rPr>
        <w:t>4. Vendor and Service Provider Management</w:t>
      </w:r>
    </w:p>
    <w:p w14:paraId="6A93325C" w14:textId="77777777" w:rsidR="00114892" w:rsidRPr="00713105" w:rsidRDefault="00114892" w:rsidP="00114892">
      <w:pPr>
        <w:numPr>
          <w:ilvl w:val="0"/>
          <w:numId w:val="43"/>
        </w:numPr>
        <w:spacing w:after="0" w:line="240" w:lineRule="auto"/>
        <w:ind w:right="-57"/>
        <w:jc w:val="both"/>
        <w:rPr>
          <w:rFonts w:cs="Calibri"/>
          <w:lang w:val="en-AE" w:bidi="ar-AE"/>
        </w:rPr>
      </w:pPr>
      <w:r w:rsidRPr="00713105">
        <w:rPr>
          <w:rFonts w:cs="Calibri"/>
          <w:lang w:val="en-AE" w:bidi="ar-AE"/>
        </w:rPr>
        <w:t xml:space="preserve">Oversee the identification, onboarding, and management of training providers and service vendors. </w:t>
      </w:r>
    </w:p>
    <w:p w14:paraId="2BFFE41E" w14:textId="77777777" w:rsidR="00114892" w:rsidRPr="00713105" w:rsidRDefault="00114892" w:rsidP="00114892">
      <w:pPr>
        <w:numPr>
          <w:ilvl w:val="0"/>
          <w:numId w:val="43"/>
        </w:numPr>
        <w:spacing w:after="0" w:line="240" w:lineRule="auto"/>
        <w:ind w:right="-57"/>
        <w:jc w:val="both"/>
        <w:rPr>
          <w:rFonts w:cs="Calibri"/>
          <w:lang w:val="en-AE" w:bidi="ar-AE"/>
        </w:rPr>
      </w:pPr>
      <w:r w:rsidRPr="00713105">
        <w:rPr>
          <w:rFonts w:cs="Calibri"/>
          <w:lang w:val="en-AE" w:bidi="ar-AE"/>
        </w:rPr>
        <w:t xml:space="preserve">Lead procurement processes including PRs, contracts, and vendor onboarding in coordination with internal departments. </w:t>
      </w:r>
    </w:p>
    <w:p w14:paraId="12DF0D92" w14:textId="77777777" w:rsidR="00114892" w:rsidRPr="00713105" w:rsidRDefault="00114892" w:rsidP="00114892">
      <w:pPr>
        <w:numPr>
          <w:ilvl w:val="0"/>
          <w:numId w:val="43"/>
        </w:numPr>
        <w:spacing w:after="0" w:line="240" w:lineRule="auto"/>
        <w:ind w:right="-57"/>
        <w:jc w:val="both"/>
        <w:rPr>
          <w:rFonts w:cs="Calibri"/>
          <w:lang w:val="en-AE" w:bidi="ar-AE"/>
        </w:rPr>
      </w:pPr>
      <w:r w:rsidRPr="00713105">
        <w:rPr>
          <w:rFonts w:cs="Calibri"/>
          <w:lang w:val="en-AE" w:bidi="ar-AE"/>
        </w:rPr>
        <w:t xml:space="preserve">Ensure vendor performance meets agreed quality standards and deliverables. </w:t>
      </w:r>
    </w:p>
    <w:p w14:paraId="12185622" w14:textId="77777777" w:rsidR="00114892" w:rsidRPr="00713105" w:rsidRDefault="00114892" w:rsidP="00114892">
      <w:pPr>
        <w:numPr>
          <w:ilvl w:val="0"/>
          <w:numId w:val="43"/>
        </w:numPr>
        <w:spacing w:after="0" w:line="240" w:lineRule="auto"/>
        <w:ind w:right="-57"/>
        <w:jc w:val="both"/>
        <w:rPr>
          <w:rFonts w:cs="Calibri"/>
          <w:lang w:val="en-AE" w:bidi="ar-AE"/>
        </w:rPr>
      </w:pPr>
      <w:r w:rsidRPr="00713105">
        <w:rPr>
          <w:rFonts w:cs="Calibri"/>
          <w:lang w:val="en-AE" w:bidi="ar-AE"/>
        </w:rPr>
        <w:t xml:space="preserve">Support cost optimization and value-for-money approaches in program delivery. </w:t>
      </w:r>
    </w:p>
    <w:p w14:paraId="6F416EF0" w14:textId="77777777" w:rsidR="00114892" w:rsidRPr="00114892" w:rsidRDefault="00114892" w:rsidP="00114892">
      <w:pPr>
        <w:pStyle w:val="Heading2"/>
        <w:ind w:right="-57"/>
        <w:jc w:val="both"/>
        <w:rPr>
          <w:rFonts w:cstheme="majorHAnsi"/>
        </w:rPr>
      </w:pPr>
      <w:r w:rsidRPr="00114892">
        <w:rPr>
          <w:rFonts w:cstheme="majorHAnsi"/>
        </w:rPr>
        <w:t>5. Content Development and Learning Design</w:t>
      </w:r>
    </w:p>
    <w:p w14:paraId="3C49E67F" w14:textId="77777777" w:rsidR="00114892" w:rsidRPr="00713105" w:rsidRDefault="00114892" w:rsidP="00114892">
      <w:pPr>
        <w:numPr>
          <w:ilvl w:val="0"/>
          <w:numId w:val="44"/>
        </w:numPr>
        <w:spacing w:after="0" w:line="240" w:lineRule="auto"/>
        <w:ind w:right="-57"/>
        <w:jc w:val="both"/>
        <w:rPr>
          <w:rFonts w:cs="Calibri"/>
          <w:lang w:val="en-AE" w:bidi="ar-AE"/>
        </w:rPr>
      </w:pPr>
      <w:r w:rsidRPr="00713105">
        <w:rPr>
          <w:rFonts w:cs="Calibri"/>
          <w:lang w:val="en-AE" w:bidi="ar-AE"/>
        </w:rPr>
        <w:t xml:space="preserve">Guide the development of training content, workshops, and learning materials aligned with program objectives. </w:t>
      </w:r>
    </w:p>
    <w:p w14:paraId="7A1C72F8" w14:textId="77777777" w:rsidR="00114892" w:rsidRPr="00713105" w:rsidRDefault="00114892" w:rsidP="00114892">
      <w:pPr>
        <w:numPr>
          <w:ilvl w:val="0"/>
          <w:numId w:val="44"/>
        </w:numPr>
        <w:spacing w:after="0" w:line="240" w:lineRule="auto"/>
        <w:ind w:right="-57"/>
        <w:jc w:val="both"/>
        <w:rPr>
          <w:rFonts w:cs="Calibri"/>
          <w:lang w:val="en-AE" w:bidi="ar-AE"/>
        </w:rPr>
      </w:pPr>
      <w:r w:rsidRPr="00713105">
        <w:rPr>
          <w:rFonts w:cs="Calibri"/>
          <w:lang w:val="en-AE" w:bidi="ar-AE"/>
        </w:rPr>
        <w:t xml:space="preserve">Conduct needs assessments to identify priority skills and learning gaps. </w:t>
      </w:r>
    </w:p>
    <w:p w14:paraId="30739652" w14:textId="77777777" w:rsidR="00114892" w:rsidRPr="00713105" w:rsidRDefault="00114892" w:rsidP="00114892">
      <w:pPr>
        <w:numPr>
          <w:ilvl w:val="0"/>
          <w:numId w:val="44"/>
        </w:numPr>
        <w:spacing w:after="0" w:line="240" w:lineRule="auto"/>
        <w:ind w:right="-57"/>
        <w:jc w:val="both"/>
        <w:rPr>
          <w:rFonts w:cs="Calibri"/>
          <w:lang w:val="en-AE" w:bidi="ar-AE"/>
        </w:rPr>
      </w:pPr>
      <w:r w:rsidRPr="00713105">
        <w:rPr>
          <w:rFonts w:cs="Calibri"/>
          <w:lang w:val="en-AE" w:bidi="ar-AE"/>
        </w:rPr>
        <w:t xml:space="preserve">Ensure content reflects current best practices, industry trends, and stakeholder requirements. </w:t>
      </w:r>
    </w:p>
    <w:p w14:paraId="5D5A95F0" w14:textId="77777777" w:rsidR="00114892" w:rsidRPr="00713105" w:rsidRDefault="00114892" w:rsidP="00114892">
      <w:pPr>
        <w:numPr>
          <w:ilvl w:val="0"/>
          <w:numId w:val="44"/>
        </w:numPr>
        <w:spacing w:after="0" w:line="240" w:lineRule="auto"/>
        <w:ind w:right="-57"/>
        <w:jc w:val="both"/>
        <w:rPr>
          <w:rFonts w:cs="Calibri"/>
          <w:lang w:val="en-AE" w:bidi="ar-AE"/>
        </w:rPr>
      </w:pPr>
      <w:r w:rsidRPr="00713105">
        <w:rPr>
          <w:rFonts w:cs="Calibri"/>
          <w:lang w:val="en-AE" w:bidi="ar-AE"/>
        </w:rPr>
        <w:t xml:space="preserve">Develop structured participant tools, guidelines, and program documentation. </w:t>
      </w:r>
    </w:p>
    <w:p w14:paraId="1487CA58" w14:textId="77777777" w:rsidR="00114892" w:rsidRPr="00114892" w:rsidRDefault="00114892" w:rsidP="00114892">
      <w:pPr>
        <w:pStyle w:val="Heading2"/>
        <w:ind w:right="-57"/>
        <w:jc w:val="both"/>
        <w:rPr>
          <w:rFonts w:cstheme="majorHAnsi"/>
        </w:rPr>
      </w:pPr>
      <w:r w:rsidRPr="00114892">
        <w:rPr>
          <w:rFonts w:cstheme="majorHAnsi"/>
        </w:rPr>
        <w:t>6. Monitoring, Evaluation, and Impact Measurement</w:t>
      </w:r>
    </w:p>
    <w:p w14:paraId="386A4C30" w14:textId="77777777" w:rsidR="00114892" w:rsidRPr="00713105" w:rsidRDefault="00114892" w:rsidP="00114892">
      <w:pPr>
        <w:numPr>
          <w:ilvl w:val="0"/>
          <w:numId w:val="45"/>
        </w:numPr>
        <w:spacing w:after="0" w:line="240" w:lineRule="auto"/>
        <w:ind w:right="-57"/>
        <w:jc w:val="both"/>
        <w:rPr>
          <w:rFonts w:cs="Calibri"/>
          <w:lang w:val="en-AE" w:bidi="ar-AE"/>
        </w:rPr>
      </w:pPr>
      <w:r w:rsidRPr="00713105">
        <w:rPr>
          <w:rFonts w:cs="Calibri"/>
          <w:lang w:val="en-AE" w:bidi="ar-AE"/>
        </w:rPr>
        <w:t xml:space="preserve">Define KPIs and performance indicators for all learning initiatives. </w:t>
      </w:r>
    </w:p>
    <w:p w14:paraId="60F9AC72" w14:textId="77777777" w:rsidR="00114892" w:rsidRPr="00713105" w:rsidRDefault="00114892" w:rsidP="00114892">
      <w:pPr>
        <w:numPr>
          <w:ilvl w:val="0"/>
          <w:numId w:val="45"/>
        </w:numPr>
        <w:spacing w:after="0" w:line="240" w:lineRule="auto"/>
        <w:ind w:right="-57"/>
        <w:jc w:val="both"/>
        <w:rPr>
          <w:rFonts w:cs="Calibri"/>
          <w:lang w:val="en-AE" w:bidi="ar-AE"/>
        </w:rPr>
      </w:pPr>
      <w:r w:rsidRPr="00713105">
        <w:rPr>
          <w:rFonts w:cs="Calibri"/>
          <w:lang w:val="en-AE" w:bidi="ar-AE"/>
        </w:rPr>
        <w:t xml:space="preserve">Design and implement evaluation frameworks, including participant feedback and outcome tracking. </w:t>
      </w:r>
    </w:p>
    <w:p w14:paraId="6559778A" w14:textId="77777777" w:rsidR="00114892" w:rsidRPr="00713105" w:rsidRDefault="00114892" w:rsidP="00114892">
      <w:pPr>
        <w:numPr>
          <w:ilvl w:val="0"/>
          <w:numId w:val="45"/>
        </w:numPr>
        <w:spacing w:after="0" w:line="240" w:lineRule="auto"/>
        <w:ind w:right="-57"/>
        <w:jc w:val="both"/>
        <w:rPr>
          <w:rFonts w:cs="Calibri"/>
          <w:lang w:val="en-AE" w:bidi="ar-AE"/>
        </w:rPr>
      </w:pPr>
      <w:r w:rsidRPr="00713105">
        <w:rPr>
          <w:rFonts w:cs="Calibri"/>
          <w:lang w:val="en-AE" w:bidi="ar-AE"/>
        </w:rPr>
        <w:t xml:space="preserve">Monitor program performance and generate insights to inform continuous improvement. </w:t>
      </w:r>
    </w:p>
    <w:p w14:paraId="344BD914" w14:textId="77777777" w:rsidR="00114892" w:rsidRPr="00713105" w:rsidRDefault="00114892" w:rsidP="00114892">
      <w:pPr>
        <w:numPr>
          <w:ilvl w:val="0"/>
          <w:numId w:val="45"/>
        </w:numPr>
        <w:spacing w:after="0" w:line="240" w:lineRule="auto"/>
        <w:ind w:right="-57"/>
        <w:jc w:val="both"/>
        <w:rPr>
          <w:rFonts w:cs="Calibri"/>
          <w:lang w:val="en-AE" w:bidi="ar-AE"/>
        </w:rPr>
      </w:pPr>
      <w:r w:rsidRPr="00713105">
        <w:rPr>
          <w:rFonts w:cs="Calibri"/>
          <w:lang w:val="en-AE" w:bidi="ar-AE"/>
        </w:rPr>
        <w:t xml:space="preserve">Prepare structured reports and updates for senior leadership. </w:t>
      </w:r>
    </w:p>
    <w:p w14:paraId="3C2D7D20" w14:textId="77777777" w:rsidR="00114892" w:rsidRPr="00114892" w:rsidRDefault="00114892" w:rsidP="00114892">
      <w:pPr>
        <w:pStyle w:val="Heading2"/>
        <w:ind w:right="-57"/>
        <w:jc w:val="both"/>
        <w:rPr>
          <w:rFonts w:cstheme="majorHAnsi"/>
        </w:rPr>
      </w:pPr>
      <w:r w:rsidRPr="00114892">
        <w:rPr>
          <w:rFonts w:cstheme="majorHAnsi"/>
        </w:rPr>
        <w:t>7. Operational Oversight and Governance</w:t>
      </w:r>
    </w:p>
    <w:p w14:paraId="3825FE48" w14:textId="77777777" w:rsidR="00114892" w:rsidRPr="00713105" w:rsidRDefault="00114892" w:rsidP="00114892">
      <w:pPr>
        <w:numPr>
          <w:ilvl w:val="0"/>
          <w:numId w:val="46"/>
        </w:numPr>
        <w:spacing w:after="0" w:line="240" w:lineRule="auto"/>
        <w:ind w:right="-57"/>
        <w:jc w:val="both"/>
        <w:rPr>
          <w:rFonts w:cs="Calibri"/>
          <w:lang w:val="en-AE" w:bidi="ar-AE"/>
        </w:rPr>
      </w:pPr>
      <w:r w:rsidRPr="00713105">
        <w:rPr>
          <w:rFonts w:cs="Calibri"/>
          <w:lang w:val="en-AE" w:bidi="ar-AE"/>
        </w:rPr>
        <w:t xml:space="preserve">Manage program budgets and ensure efficient resource allocation. </w:t>
      </w:r>
    </w:p>
    <w:p w14:paraId="2498D8D7" w14:textId="77777777" w:rsidR="00114892" w:rsidRPr="00713105" w:rsidRDefault="00114892" w:rsidP="00114892">
      <w:pPr>
        <w:numPr>
          <w:ilvl w:val="0"/>
          <w:numId w:val="46"/>
        </w:numPr>
        <w:spacing w:after="0" w:line="240" w:lineRule="auto"/>
        <w:ind w:right="-57"/>
        <w:jc w:val="both"/>
        <w:rPr>
          <w:rFonts w:cs="Calibri"/>
          <w:lang w:val="en-AE" w:bidi="ar-AE"/>
        </w:rPr>
      </w:pPr>
      <w:r w:rsidRPr="00713105">
        <w:rPr>
          <w:rFonts w:cs="Calibri"/>
          <w:lang w:val="en-AE" w:bidi="ar-AE"/>
        </w:rPr>
        <w:t xml:space="preserve">Maintain accurate records, trackers, and reporting systems across all initiatives. </w:t>
      </w:r>
    </w:p>
    <w:p w14:paraId="16C36AED" w14:textId="77777777" w:rsidR="00114892" w:rsidRPr="00713105" w:rsidRDefault="00114892" w:rsidP="00114892">
      <w:pPr>
        <w:numPr>
          <w:ilvl w:val="0"/>
          <w:numId w:val="46"/>
        </w:numPr>
        <w:spacing w:after="0" w:line="240" w:lineRule="auto"/>
        <w:ind w:right="-57"/>
        <w:jc w:val="both"/>
        <w:rPr>
          <w:rFonts w:cs="Calibri"/>
          <w:lang w:val="en-AE" w:bidi="ar-AE"/>
        </w:rPr>
      </w:pPr>
      <w:r w:rsidRPr="00713105">
        <w:rPr>
          <w:rFonts w:cs="Calibri"/>
          <w:lang w:val="en-AE" w:bidi="ar-AE"/>
        </w:rPr>
        <w:t xml:space="preserve">Ensure compliance with internal policies, procedures, and governance requirements. </w:t>
      </w:r>
    </w:p>
    <w:p w14:paraId="61E9D020" w14:textId="77777777" w:rsidR="00114892" w:rsidRPr="00713105" w:rsidRDefault="00114892" w:rsidP="00114892">
      <w:pPr>
        <w:numPr>
          <w:ilvl w:val="0"/>
          <w:numId w:val="46"/>
        </w:numPr>
        <w:spacing w:after="0" w:line="240" w:lineRule="auto"/>
        <w:ind w:right="-57"/>
        <w:jc w:val="both"/>
        <w:rPr>
          <w:rFonts w:cs="Calibri"/>
          <w:lang w:val="en-AE" w:bidi="ar-AE"/>
        </w:rPr>
      </w:pPr>
      <w:r w:rsidRPr="00713105">
        <w:rPr>
          <w:rFonts w:cs="Calibri"/>
          <w:lang w:val="en-AE" w:bidi="ar-AE"/>
        </w:rPr>
        <w:t xml:space="preserve">Coordinate with Finance, HR, and Procurement teams to support program operations. </w:t>
      </w:r>
    </w:p>
    <w:p w14:paraId="40D04962" w14:textId="77777777" w:rsidR="00114892" w:rsidRPr="00114892" w:rsidRDefault="00114892" w:rsidP="00114892">
      <w:pPr>
        <w:pStyle w:val="Heading2"/>
        <w:ind w:right="-57"/>
        <w:jc w:val="both"/>
        <w:rPr>
          <w:rFonts w:cstheme="majorHAnsi"/>
        </w:rPr>
      </w:pPr>
      <w:r w:rsidRPr="00114892">
        <w:rPr>
          <w:rFonts w:cstheme="majorHAnsi"/>
        </w:rPr>
        <w:t>8. Internal Learning and Capacity Development</w:t>
      </w:r>
    </w:p>
    <w:p w14:paraId="119C0082" w14:textId="77777777" w:rsidR="00114892" w:rsidRPr="00713105" w:rsidRDefault="00114892" w:rsidP="00114892">
      <w:pPr>
        <w:numPr>
          <w:ilvl w:val="0"/>
          <w:numId w:val="47"/>
        </w:numPr>
        <w:spacing w:after="0" w:line="240" w:lineRule="auto"/>
        <w:ind w:right="-57"/>
        <w:jc w:val="both"/>
        <w:rPr>
          <w:rFonts w:cs="Calibri"/>
          <w:lang w:val="en-AE" w:bidi="ar-AE"/>
        </w:rPr>
      </w:pPr>
      <w:r w:rsidRPr="00713105">
        <w:rPr>
          <w:rFonts w:cs="Calibri"/>
          <w:lang w:val="en-AE" w:bidi="ar-AE"/>
        </w:rPr>
        <w:t xml:space="preserve">Support internal learning and development initiatives across the Foundation. </w:t>
      </w:r>
    </w:p>
    <w:p w14:paraId="28CC2EC7" w14:textId="77777777" w:rsidR="00114892" w:rsidRPr="00713105" w:rsidRDefault="00114892" w:rsidP="00114892">
      <w:pPr>
        <w:numPr>
          <w:ilvl w:val="0"/>
          <w:numId w:val="47"/>
        </w:numPr>
        <w:spacing w:after="0" w:line="240" w:lineRule="auto"/>
        <w:ind w:right="-57"/>
        <w:jc w:val="both"/>
        <w:rPr>
          <w:rFonts w:cs="Calibri"/>
          <w:lang w:val="en-AE" w:bidi="ar-AE"/>
        </w:rPr>
      </w:pPr>
      <w:r w:rsidRPr="00713105">
        <w:rPr>
          <w:rFonts w:cs="Calibri"/>
          <w:lang w:val="en-AE" w:bidi="ar-AE"/>
        </w:rPr>
        <w:t xml:space="preserve">Identify internal capability gaps and coordinate relevant training interventions. </w:t>
      </w:r>
    </w:p>
    <w:p w14:paraId="3C2B60EF" w14:textId="77777777" w:rsidR="00114892" w:rsidRPr="00713105" w:rsidRDefault="00114892" w:rsidP="00114892">
      <w:pPr>
        <w:numPr>
          <w:ilvl w:val="0"/>
          <w:numId w:val="47"/>
        </w:numPr>
        <w:spacing w:after="0" w:line="240" w:lineRule="auto"/>
        <w:ind w:right="-57"/>
        <w:jc w:val="both"/>
        <w:rPr>
          <w:rFonts w:cs="Calibri"/>
          <w:lang w:val="en-AE" w:bidi="ar-AE"/>
        </w:rPr>
      </w:pPr>
      <w:r w:rsidRPr="00713105">
        <w:rPr>
          <w:rFonts w:cs="Calibri"/>
          <w:lang w:val="en-AE" w:bidi="ar-AE"/>
        </w:rPr>
        <w:t xml:space="preserve">Maintain systems and processes for tracking internal training activities and outcomes. </w:t>
      </w:r>
    </w:p>
    <w:p w14:paraId="36EFAD2F" w14:textId="77777777" w:rsidR="009937B9" w:rsidRPr="009937B9" w:rsidRDefault="009937B9" w:rsidP="00114892">
      <w:pPr>
        <w:pStyle w:val="ListParagraph"/>
        <w:spacing w:after="0"/>
        <w:ind w:right="-57"/>
        <w:jc w:val="both"/>
      </w:pPr>
    </w:p>
    <w:p w14:paraId="2688D534" w14:textId="2B8C119C" w:rsidR="00561FC0" w:rsidRPr="009937B9" w:rsidRDefault="00FC7C44" w:rsidP="00114892">
      <w:pPr>
        <w:pStyle w:val="Heading1"/>
        <w:spacing w:before="0"/>
        <w:ind w:right="-57"/>
        <w:jc w:val="both"/>
        <w:rPr>
          <w:rFonts w:cstheme="majorHAnsi"/>
        </w:rPr>
      </w:pPr>
      <w:r w:rsidRPr="009937B9">
        <w:rPr>
          <w:rFonts w:cstheme="majorHAnsi"/>
        </w:rPr>
        <w:t>C</w:t>
      </w:r>
      <w:r w:rsidR="00911E0B" w:rsidRPr="009937B9">
        <w:rPr>
          <w:rFonts w:cstheme="majorHAnsi"/>
        </w:rPr>
        <w:t>andidate Profile</w:t>
      </w:r>
    </w:p>
    <w:p w14:paraId="6A67E5E2" w14:textId="77777777" w:rsidR="00561FC0" w:rsidRPr="009937B9" w:rsidRDefault="00911E0B" w:rsidP="00114892">
      <w:pPr>
        <w:pStyle w:val="Heading2"/>
        <w:ind w:right="-57"/>
        <w:jc w:val="both"/>
        <w:rPr>
          <w:rFonts w:cstheme="majorHAnsi"/>
        </w:rPr>
      </w:pPr>
      <w:r w:rsidRPr="009937B9">
        <w:rPr>
          <w:rFonts w:cstheme="majorHAnsi"/>
        </w:rPr>
        <w:t>Qualifications &amp; Experience</w:t>
      </w:r>
    </w:p>
    <w:p w14:paraId="2A76D0B4" w14:textId="77777777" w:rsidR="00114892" w:rsidRPr="00713105" w:rsidRDefault="00114892" w:rsidP="00114892">
      <w:pPr>
        <w:numPr>
          <w:ilvl w:val="0"/>
          <w:numId w:val="48"/>
        </w:numPr>
        <w:spacing w:after="0" w:line="240" w:lineRule="auto"/>
        <w:ind w:right="-57"/>
        <w:jc w:val="both"/>
        <w:rPr>
          <w:rFonts w:cs="Calibri"/>
          <w:lang w:val="en-AE" w:bidi="ar-AE"/>
        </w:rPr>
      </w:pPr>
      <w:r w:rsidRPr="00713105">
        <w:rPr>
          <w:rFonts w:cs="Calibri"/>
          <w:lang w:val="en-AE" w:bidi="ar-AE"/>
        </w:rPr>
        <w:t xml:space="preserve">Bachelor’s degree in Education, Human Resources, Business Administration, or a related field. </w:t>
      </w:r>
    </w:p>
    <w:p w14:paraId="2B3147CF" w14:textId="761096E4" w:rsidR="00114892" w:rsidRPr="00713105" w:rsidRDefault="00FB7AAD" w:rsidP="00114892">
      <w:pPr>
        <w:numPr>
          <w:ilvl w:val="0"/>
          <w:numId w:val="48"/>
        </w:numPr>
        <w:spacing w:after="0" w:line="240" w:lineRule="auto"/>
        <w:ind w:right="-57"/>
        <w:jc w:val="both"/>
        <w:rPr>
          <w:rFonts w:cs="Calibri"/>
          <w:lang w:val="en-AE" w:bidi="ar-AE"/>
        </w:rPr>
      </w:pPr>
      <w:r>
        <w:rPr>
          <w:rFonts w:cs="Calibri"/>
          <w:lang w:val="en-AE" w:bidi="ar-AE"/>
        </w:rPr>
        <w:t>3 to 5</w:t>
      </w:r>
      <w:r w:rsidR="00114892" w:rsidRPr="00713105">
        <w:rPr>
          <w:rFonts w:cs="Calibri"/>
          <w:lang w:val="en-AE" w:bidi="ar-AE"/>
        </w:rPr>
        <w:t xml:space="preserve"> years of relevant experience in learning &amp; development, program management, or related fields. </w:t>
      </w:r>
    </w:p>
    <w:p w14:paraId="1C9C8F71" w14:textId="77777777" w:rsidR="00114892" w:rsidRPr="00713105" w:rsidRDefault="00114892" w:rsidP="00114892">
      <w:pPr>
        <w:numPr>
          <w:ilvl w:val="0"/>
          <w:numId w:val="48"/>
        </w:numPr>
        <w:spacing w:after="0" w:line="240" w:lineRule="auto"/>
        <w:ind w:right="-57"/>
        <w:jc w:val="both"/>
        <w:rPr>
          <w:rFonts w:cs="Calibri"/>
          <w:lang w:val="en-AE" w:bidi="ar-AE"/>
        </w:rPr>
      </w:pPr>
      <w:r w:rsidRPr="00713105">
        <w:rPr>
          <w:rFonts w:cs="Calibri"/>
          <w:lang w:val="en-AE" w:bidi="ar-AE"/>
        </w:rPr>
        <w:t xml:space="preserve">Demonstrated experience in managing multi-stakeholder programs and partnerships. </w:t>
      </w:r>
    </w:p>
    <w:p w14:paraId="3D37A137" w14:textId="77777777" w:rsidR="00114892" w:rsidRPr="00713105" w:rsidRDefault="00114892" w:rsidP="00114892">
      <w:pPr>
        <w:numPr>
          <w:ilvl w:val="0"/>
          <w:numId w:val="48"/>
        </w:numPr>
        <w:spacing w:after="0" w:line="240" w:lineRule="auto"/>
        <w:ind w:right="-57"/>
        <w:jc w:val="both"/>
        <w:rPr>
          <w:rFonts w:cs="Calibri"/>
          <w:lang w:val="en-AE" w:bidi="ar-AE"/>
        </w:rPr>
      </w:pPr>
      <w:r w:rsidRPr="00713105">
        <w:rPr>
          <w:rFonts w:cs="Calibri"/>
          <w:lang w:val="en-AE" w:bidi="ar-AE"/>
        </w:rPr>
        <w:t xml:space="preserve">Experience within non-profit, education, or public sector environments is preferred. </w:t>
      </w:r>
    </w:p>
    <w:p w14:paraId="78A6ACE6" w14:textId="77777777" w:rsidR="00AD3862" w:rsidRDefault="00AD3862" w:rsidP="00114892">
      <w:pPr>
        <w:pStyle w:val="Heading1"/>
        <w:ind w:right="-57"/>
        <w:jc w:val="both"/>
        <w:rPr>
          <w:rFonts w:cstheme="majorHAnsi"/>
        </w:rPr>
      </w:pPr>
    </w:p>
    <w:p w14:paraId="085B502C" w14:textId="404D82FB" w:rsidR="00561FC0" w:rsidRPr="009937B9" w:rsidRDefault="00E00605" w:rsidP="00114892">
      <w:pPr>
        <w:pStyle w:val="Heading1"/>
        <w:ind w:right="-57"/>
        <w:jc w:val="both"/>
        <w:rPr>
          <w:rFonts w:cstheme="majorHAnsi"/>
        </w:rPr>
      </w:pPr>
      <w:r w:rsidRPr="009937B9">
        <w:rPr>
          <w:rFonts w:cstheme="majorHAnsi"/>
        </w:rPr>
        <w:t>S</w:t>
      </w:r>
      <w:r w:rsidR="009B11B0" w:rsidRPr="009937B9">
        <w:rPr>
          <w:rFonts w:cstheme="majorHAnsi"/>
        </w:rPr>
        <w:t>kills &amp; Competencies</w:t>
      </w:r>
    </w:p>
    <w:p w14:paraId="123055B7" w14:textId="781148E9" w:rsidR="00114892" w:rsidRPr="00713105" w:rsidRDefault="00B16FB6" w:rsidP="00114892">
      <w:pPr>
        <w:numPr>
          <w:ilvl w:val="0"/>
          <w:numId w:val="48"/>
        </w:numPr>
        <w:spacing w:after="0" w:line="240" w:lineRule="auto"/>
        <w:ind w:right="-57"/>
        <w:jc w:val="both"/>
        <w:rPr>
          <w:rFonts w:cs="Calibri"/>
          <w:lang w:val="en-AE" w:bidi="ar-AE"/>
        </w:rPr>
      </w:pPr>
      <w:r>
        <w:rPr>
          <w:rFonts w:cs="Calibri"/>
          <w:lang w:val="en-AE" w:bidi="ar-AE"/>
        </w:rPr>
        <w:t>Relevant</w:t>
      </w:r>
      <w:r w:rsidR="00114892" w:rsidRPr="00713105">
        <w:rPr>
          <w:rFonts w:cs="Calibri"/>
          <w:lang w:val="en-AE" w:bidi="ar-AE"/>
        </w:rPr>
        <w:t xml:space="preserve"> experience in learning &amp; development, program management, or related fields. </w:t>
      </w:r>
    </w:p>
    <w:p w14:paraId="63550EBE" w14:textId="77777777" w:rsidR="00114892" w:rsidRPr="00713105" w:rsidRDefault="00114892" w:rsidP="00114892">
      <w:pPr>
        <w:numPr>
          <w:ilvl w:val="0"/>
          <w:numId w:val="48"/>
        </w:numPr>
        <w:spacing w:after="0" w:line="240" w:lineRule="auto"/>
        <w:ind w:right="-57"/>
        <w:jc w:val="both"/>
        <w:rPr>
          <w:rFonts w:cs="Calibri"/>
          <w:lang w:val="en-AE" w:bidi="ar-AE"/>
        </w:rPr>
      </w:pPr>
      <w:r w:rsidRPr="00713105">
        <w:rPr>
          <w:rFonts w:cs="Calibri"/>
          <w:lang w:val="en-AE" w:bidi="ar-AE"/>
        </w:rPr>
        <w:t xml:space="preserve">Demonstrated experience in managing multi-stakeholder programs and partnerships. </w:t>
      </w:r>
    </w:p>
    <w:p w14:paraId="38C41EF6" w14:textId="77777777" w:rsidR="00114892" w:rsidRPr="00114892" w:rsidRDefault="00114892" w:rsidP="00114892">
      <w:pPr>
        <w:numPr>
          <w:ilvl w:val="0"/>
          <w:numId w:val="48"/>
        </w:numPr>
        <w:spacing w:after="0" w:line="240" w:lineRule="auto"/>
        <w:ind w:right="-57"/>
        <w:jc w:val="both"/>
      </w:pPr>
      <w:r w:rsidRPr="00114892">
        <w:rPr>
          <w:rFonts w:cs="Calibri"/>
          <w:lang w:val="en-AE" w:bidi="ar-AE"/>
        </w:rPr>
        <w:t xml:space="preserve">Experience within non-profit, education, or public sector environments is preferred. </w:t>
      </w:r>
    </w:p>
    <w:p w14:paraId="6A7883D7" w14:textId="77777777" w:rsidR="00114892" w:rsidRPr="00114892" w:rsidRDefault="00114892" w:rsidP="00114892">
      <w:pPr>
        <w:spacing w:after="0" w:line="240" w:lineRule="auto"/>
        <w:ind w:left="720" w:right="-57"/>
        <w:jc w:val="both"/>
      </w:pPr>
    </w:p>
    <w:p w14:paraId="7569AD8A" w14:textId="56E4A84B" w:rsidR="00561FC0" w:rsidRPr="00114892" w:rsidRDefault="00911E0B" w:rsidP="00114892">
      <w:pPr>
        <w:pStyle w:val="Heading1"/>
        <w:spacing w:before="0"/>
        <w:ind w:right="-57"/>
        <w:jc w:val="both"/>
        <w:rPr>
          <w:rFonts w:cstheme="majorHAnsi"/>
        </w:rPr>
      </w:pPr>
      <w:r w:rsidRPr="00114892">
        <w:rPr>
          <w:rFonts w:cstheme="majorHAnsi"/>
        </w:rPr>
        <w:t>Compensation &amp; Benefits</w:t>
      </w:r>
    </w:p>
    <w:p w14:paraId="124201B7" w14:textId="77777777" w:rsidR="00AD3862" w:rsidRPr="00AD3862" w:rsidRDefault="00AD3862" w:rsidP="00AD3862">
      <w:pPr>
        <w:numPr>
          <w:ilvl w:val="0"/>
          <w:numId w:val="48"/>
        </w:numPr>
        <w:spacing w:after="0" w:line="240" w:lineRule="auto"/>
        <w:ind w:right="-57"/>
        <w:jc w:val="both"/>
        <w:rPr>
          <w:rFonts w:cs="Calibri"/>
          <w:lang w:val="en-AE" w:bidi="ar-AE"/>
        </w:rPr>
      </w:pPr>
      <w:r w:rsidRPr="00AD3862">
        <w:rPr>
          <w:rFonts w:cs="Calibri"/>
          <w:lang w:val="en-AE" w:bidi="ar-AE"/>
        </w:rPr>
        <w:t>Competitive, tax-free salary.</w:t>
      </w:r>
    </w:p>
    <w:p w14:paraId="09487F0F" w14:textId="77777777" w:rsidR="00AD3862" w:rsidRPr="00AD3862" w:rsidRDefault="00AD3862" w:rsidP="00AD3862">
      <w:pPr>
        <w:numPr>
          <w:ilvl w:val="0"/>
          <w:numId w:val="48"/>
        </w:numPr>
        <w:spacing w:after="0" w:line="240" w:lineRule="auto"/>
        <w:ind w:right="-57"/>
        <w:jc w:val="both"/>
        <w:rPr>
          <w:rFonts w:cs="Calibri"/>
          <w:lang w:val="en-AE" w:bidi="ar-AE"/>
        </w:rPr>
      </w:pPr>
      <w:r w:rsidRPr="00AD3862">
        <w:rPr>
          <w:rFonts w:cs="Calibri"/>
          <w:lang w:val="en-AE" w:bidi="ar-AE"/>
        </w:rPr>
        <w:t>Comprehensive health insurance.</w:t>
      </w:r>
    </w:p>
    <w:p w14:paraId="3D3F110E" w14:textId="77777777" w:rsidR="00AD3862" w:rsidRPr="00AD3862" w:rsidRDefault="00AD3862" w:rsidP="00AD3862">
      <w:pPr>
        <w:numPr>
          <w:ilvl w:val="0"/>
          <w:numId w:val="48"/>
        </w:numPr>
        <w:spacing w:after="0" w:line="240" w:lineRule="auto"/>
        <w:ind w:right="-57"/>
        <w:jc w:val="both"/>
        <w:rPr>
          <w:rFonts w:cs="Calibri"/>
          <w:lang w:val="en-AE" w:bidi="ar-AE"/>
        </w:rPr>
      </w:pPr>
      <w:r w:rsidRPr="00AD3862">
        <w:rPr>
          <w:rFonts w:cs="Calibri"/>
          <w:lang w:val="en-AE" w:bidi="ar-AE"/>
        </w:rPr>
        <w:t>Professional development opportunities.</w:t>
      </w:r>
    </w:p>
    <w:p w14:paraId="377E1F2D" w14:textId="77777777" w:rsidR="00AD3862" w:rsidRPr="00AD3862" w:rsidRDefault="00AD3862" w:rsidP="00AD3862">
      <w:pPr>
        <w:numPr>
          <w:ilvl w:val="0"/>
          <w:numId w:val="48"/>
        </w:numPr>
        <w:spacing w:after="0" w:line="240" w:lineRule="auto"/>
        <w:ind w:right="-57"/>
        <w:jc w:val="both"/>
        <w:rPr>
          <w:rFonts w:cs="Calibri"/>
          <w:lang w:val="en-AE" w:bidi="ar-AE"/>
        </w:rPr>
      </w:pPr>
      <w:r w:rsidRPr="00AD3862">
        <w:rPr>
          <w:rFonts w:cs="Calibri"/>
          <w:lang w:val="en-AE" w:bidi="ar-AE"/>
        </w:rPr>
        <w:t>Value-driven organizational culture.</w:t>
      </w:r>
    </w:p>
    <w:p w14:paraId="7DE9E9DA" w14:textId="77777777" w:rsidR="00114892" w:rsidRPr="00713105" w:rsidRDefault="00114892" w:rsidP="00114892">
      <w:pPr>
        <w:spacing w:after="0" w:line="240" w:lineRule="auto"/>
        <w:ind w:left="720" w:right="-57"/>
        <w:jc w:val="both"/>
        <w:rPr>
          <w:rFonts w:cs="Calibri"/>
          <w:lang w:val="en-AE" w:bidi="ar-AE"/>
        </w:rPr>
      </w:pPr>
    </w:p>
    <w:p w14:paraId="3D5785F0" w14:textId="5735442E" w:rsidR="00561FC0" w:rsidRPr="009937B9" w:rsidRDefault="00911E0B" w:rsidP="00114892">
      <w:pPr>
        <w:pStyle w:val="Heading1"/>
        <w:spacing w:before="0"/>
        <w:ind w:right="-57"/>
        <w:jc w:val="both"/>
      </w:pPr>
      <w:r w:rsidRPr="009937B9">
        <w:t>Application Requirements</w:t>
      </w:r>
    </w:p>
    <w:p w14:paraId="7CE3C632" w14:textId="77777777" w:rsidR="00F82626" w:rsidRPr="009937B9" w:rsidRDefault="00911E0B" w:rsidP="00114892">
      <w:pPr>
        <w:ind w:right="-57" w:firstLine="360"/>
        <w:jc w:val="both"/>
      </w:pPr>
      <w:r w:rsidRPr="009937B9">
        <w:t>Candidates must provide:</w:t>
      </w:r>
    </w:p>
    <w:p w14:paraId="650AFF64" w14:textId="77777777" w:rsidR="00F82626" w:rsidRPr="009937B9" w:rsidRDefault="00911E0B" w:rsidP="00114892">
      <w:pPr>
        <w:pStyle w:val="ListParagraph"/>
        <w:numPr>
          <w:ilvl w:val="0"/>
          <w:numId w:val="22"/>
        </w:numPr>
        <w:ind w:right="-57"/>
        <w:jc w:val="both"/>
      </w:pPr>
      <w:r w:rsidRPr="009937B9">
        <w:t>CV</w:t>
      </w:r>
    </w:p>
    <w:p w14:paraId="4B62840A" w14:textId="0A39C36E" w:rsidR="009B11B0" w:rsidRPr="009937B9" w:rsidRDefault="00911E0B" w:rsidP="00114892">
      <w:pPr>
        <w:pStyle w:val="ListParagraph"/>
        <w:numPr>
          <w:ilvl w:val="0"/>
          <w:numId w:val="22"/>
        </w:numPr>
        <w:ind w:right="-57"/>
        <w:jc w:val="both"/>
      </w:pPr>
      <w:r w:rsidRPr="009937B9">
        <w:t>Cover Letter</w:t>
      </w:r>
    </w:p>
    <w:p w14:paraId="61BA265F" w14:textId="790781E7" w:rsidR="00561FC0" w:rsidRPr="0004546C" w:rsidRDefault="00561FC0" w:rsidP="00114892">
      <w:pPr>
        <w:pStyle w:val="ListParagraph"/>
        <w:ind w:right="-57"/>
        <w:jc w:val="both"/>
        <w:rPr>
          <w:rFonts w:ascii="Aptos" w:hAnsi="Aptos"/>
          <w:sz w:val="20"/>
          <w:szCs w:val="20"/>
        </w:rPr>
      </w:pPr>
    </w:p>
    <w:sectPr w:rsidR="00561FC0" w:rsidRPr="0004546C" w:rsidSect="0004546C">
      <w:footerReference w:type="default" r:id="rId8"/>
      <w:pgSz w:w="12240" w:h="15840"/>
      <w:pgMar w:top="709" w:right="1467" w:bottom="993" w:left="1560" w:header="720" w:footer="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6A18" w14:textId="77777777" w:rsidR="00802125" w:rsidRDefault="00802125" w:rsidP="00325484">
      <w:pPr>
        <w:spacing w:after="0" w:line="240" w:lineRule="auto"/>
      </w:pPr>
      <w:r>
        <w:separator/>
      </w:r>
    </w:p>
  </w:endnote>
  <w:endnote w:type="continuationSeparator" w:id="0">
    <w:p w14:paraId="6464C7A1" w14:textId="77777777" w:rsidR="00802125" w:rsidRDefault="00802125" w:rsidP="0032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40159099"/>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DE17555" w14:textId="5C634261" w:rsidR="00525AA7" w:rsidRPr="0004546C" w:rsidRDefault="00525AA7">
            <w:pPr>
              <w:pStyle w:val="Footer"/>
              <w:jc w:val="center"/>
              <w:rPr>
                <w:sz w:val="16"/>
                <w:szCs w:val="16"/>
              </w:rPr>
            </w:pPr>
            <w:r w:rsidRPr="0004546C">
              <w:rPr>
                <w:sz w:val="16"/>
                <w:szCs w:val="16"/>
              </w:rPr>
              <w:t xml:space="preserve">Page </w:t>
            </w:r>
            <w:r w:rsidRPr="0004546C">
              <w:rPr>
                <w:b/>
                <w:bCs/>
                <w:sz w:val="16"/>
                <w:szCs w:val="16"/>
              </w:rPr>
              <w:fldChar w:fldCharType="begin"/>
            </w:r>
            <w:r w:rsidRPr="0004546C">
              <w:rPr>
                <w:b/>
                <w:bCs/>
                <w:sz w:val="16"/>
                <w:szCs w:val="16"/>
              </w:rPr>
              <w:instrText xml:space="preserve"> PAGE </w:instrText>
            </w:r>
            <w:r w:rsidRPr="0004546C">
              <w:rPr>
                <w:b/>
                <w:bCs/>
                <w:sz w:val="16"/>
                <w:szCs w:val="16"/>
              </w:rPr>
              <w:fldChar w:fldCharType="separate"/>
            </w:r>
            <w:r w:rsidRPr="0004546C">
              <w:rPr>
                <w:b/>
                <w:bCs/>
                <w:noProof/>
                <w:sz w:val="16"/>
                <w:szCs w:val="16"/>
              </w:rPr>
              <w:t>2</w:t>
            </w:r>
            <w:r w:rsidRPr="0004546C">
              <w:rPr>
                <w:b/>
                <w:bCs/>
                <w:sz w:val="16"/>
                <w:szCs w:val="16"/>
              </w:rPr>
              <w:fldChar w:fldCharType="end"/>
            </w:r>
            <w:r w:rsidRPr="0004546C">
              <w:rPr>
                <w:sz w:val="16"/>
                <w:szCs w:val="16"/>
              </w:rPr>
              <w:t xml:space="preserve"> of </w:t>
            </w:r>
            <w:r w:rsidRPr="0004546C">
              <w:rPr>
                <w:b/>
                <w:bCs/>
                <w:sz w:val="16"/>
                <w:szCs w:val="16"/>
              </w:rPr>
              <w:fldChar w:fldCharType="begin"/>
            </w:r>
            <w:r w:rsidRPr="0004546C">
              <w:rPr>
                <w:b/>
                <w:bCs/>
                <w:sz w:val="16"/>
                <w:szCs w:val="16"/>
              </w:rPr>
              <w:instrText xml:space="preserve"> NUMPAGES  </w:instrText>
            </w:r>
            <w:r w:rsidRPr="0004546C">
              <w:rPr>
                <w:b/>
                <w:bCs/>
                <w:sz w:val="16"/>
                <w:szCs w:val="16"/>
              </w:rPr>
              <w:fldChar w:fldCharType="separate"/>
            </w:r>
            <w:r w:rsidRPr="0004546C">
              <w:rPr>
                <w:b/>
                <w:bCs/>
                <w:noProof/>
                <w:sz w:val="16"/>
                <w:szCs w:val="16"/>
              </w:rPr>
              <w:t>2</w:t>
            </w:r>
            <w:r w:rsidRPr="0004546C">
              <w:rPr>
                <w:b/>
                <w:bCs/>
                <w:sz w:val="16"/>
                <w:szCs w:val="16"/>
              </w:rPr>
              <w:fldChar w:fldCharType="end"/>
            </w:r>
          </w:p>
        </w:sdtContent>
      </w:sdt>
    </w:sdtContent>
  </w:sdt>
  <w:p w14:paraId="410BF9F0" w14:textId="77777777" w:rsidR="00525AA7" w:rsidRPr="0004546C" w:rsidRDefault="00525A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32C0" w14:textId="77777777" w:rsidR="00802125" w:rsidRDefault="00802125" w:rsidP="00325484">
      <w:pPr>
        <w:spacing w:after="0" w:line="240" w:lineRule="auto"/>
      </w:pPr>
      <w:r>
        <w:separator/>
      </w:r>
    </w:p>
  </w:footnote>
  <w:footnote w:type="continuationSeparator" w:id="0">
    <w:p w14:paraId="14E4B4BE" w14:textId="77777777" w:rsidR="00802125" w:rsidRDefault="00802125" w:rsidP="0032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B0042"/>
    <w:multiLevelType w:val="hybridMultilevel"/>
    <w:tmpl w:val="914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FD0307"/>
    <w:multiLevelType w:val="hybridMultilevel"/>
    <w:tmpl w:val="BEC4F16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0CA0779E"/>
    <w:multiLevelType w:val="multilevel"/>
    <w:tmpl w:val="8E92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D50FA"/>
    <w:multiLevelType w:val="hybridMultilevel"/>
    <w:tmpl w:val="960CD9F6"/>
    <w:lvl w:ilvl="0" w:tplc="04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18506A60"/>
    <w:multiLevelType w:val="hybridMultilevel"/>
    <w:tmpl w:val="608E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71CA8"/>
    <w:multiLevelType w:val="hybridMultilevel"/>
    <w:tmpl w:val="20F0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3909B1"/>
    <w:multiLevelType w:val="hybridMultilevel"/>
    <w:tmpl w:val="1C00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945FE"/>
    <w:multiLevelType w:val="multilevel"/>
    <w:tmpl w:val="D8D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458C4"/>
    <w:multiLevelType w:val="multilevel"/>
    <w:tmpl w:val="601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229EE"/>
    <w:multiLevelType w:val="hybridMultilevel"/>
    <w:tmpl w:val="F1481578"/>
    <w:lvl w:ilvl="0" w:tplc="826874D8">
      <w:start w:val="1"/>
      <w:numFmt w:val="decimal"/>
      <w:lvlText w:val="%1."/>
      <w:lvlJc w:val="left"/>
      <w:pPr>
        <w:ind w:left="720" w:hanging="360"/>
      </w:pPr>
      <w:rPr>
        <w:rFonts w:asciiTheme="majorHAnsi" w:eastAsiaTheme="majorEastAsia" w:hAnsiTheme="majorHAnsi" w:cstheme="majorBidi" w:hint="default"/>
        <w:b/>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6E7D72"/>
    <w:multiLevelType w:val="multilevel"/>
    <w:tmpl w:val="C4B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CA25A5"/>
    <w:multiLevelType w:val="hybridMultilevel"/>
    <w:tmpl w:val="C59EC9A4"/>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1" w15:restartNumberingAfterBreak="0">
    <w:nsid w:val="20D12430"/>
    <w:multiLevelType w:val="multilevel"/>
    <w:tmpl w:val="016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2B2760"/>
    <w:multiLevelType w:val="multilevel"/>
    <w:tmpl w:val="8E3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526FBF"/>
    <w:multiLevelType w:val="hybridMultilevel"/>
    <w:tmpl w:val="6A3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6C5C73"/>
    <w:multiLevelType w:val="multilevel"/>
    <w:tmpl w:val="FF3C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845B5A"/>
    <w:multiLevelType w:val="multilevel"/>
    <w:tmpl w:val="C66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65DAB"/>
    <w:multiLevelType w:val="hybridMultilevel"/>
    <w:tmpl w:val="584E2954"/>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7" w15:restartNumberingAfterBreak="0">
    <w:nsid w:val="2B713CFB"/>
    <w:multiLevelType w:val="hybridMultilevel"/>
    <w:tmpl w:val="3FC49746"/>
    <w:lvl w:ilvl="0" w:tplc="04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8" w15:restartNumberingAfterBreak="0">
    <w:nsid w:val="36400256"/>
    <w:multiLevelType w:val="multilevel"/>
    <w:tmpl w:val="B7E6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65621F"/>
    <w:multiLevelType w:val="multilevel"/>
    <w:tmpl w:val="0B0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A7780"/>
    <w:multiLevelType w:val="hybridMultilevel"/>
    <w:tmpl w:val="9C5A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67E32"/>
    <w:multiLevelType w:val="multilevel"/>
    <w:tmpl w:val="2AD8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76015C"/>
    <w:multiLevelType w:val="multilevel"/>
    <w:tmpl w:val="B1D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7B4904"/>
    <w:multiLevelType w:val="multilevel"/>
    <w:tmpl w:val="B496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0E1E52"/>
    <w:multiLevelType w:val="multilevel"/>
    <w:tmpl w:val="E050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44CF3"/>
    <w:multiLevelType w:val="multilevel"/>
    <w:tmpl w:val="AF8A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4B08F2"/>
    <w:multiLevelType w:val="hybridMultilevel"/>
    <w:tmpl w:val="B8C87B8C"/>
    <w:lvl w:ilvl="0" w:tplc="04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54A80A44"/>
    <w:multiLevelType w:val="hybridMultilevel"/>
    <w:tmpl w:val="0D26DA90"/>
    <w:lvl w:ilvl="0" w:tplc="4C090001">
      <w:start w:val="1"/>
      <w:numFmt w:val="bullet"/>
      <w:lvlText w:val=""/>
      <w:lvlJc w:val="left"/>
      <w:pPr>
        <w:ind w:left="360" w:hanging="360"/>
      </w:pPr>
      <w:rPr>
        <w:rFonts w:ascii="Symbol" w:hAnsi="Symbol" w:hint="default"/>
      </w:rPr>
    </w:lvl>
    <w:lvl w:ilvl="1" w:tplc="4C090003">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8" w15:restartNumberingAfterBreak="0">
    <w:nsid w:val="59F54C83"/>
    <w:multiLevelType w:val="hybridMultilevel"/>
    <w:tmpl w:val="FE40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52491E"/>
    <w:multiLevelType w:val="hybridMultilevel"/>
    <w:tmpl w:val="B4DCD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CFC7BB5"/>
    <w:multiLevelType w:val="hybridMultilevel"/>
    <w:tmpl w:val="338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D1A36"/>
    <w:multiLevelType w:val="hybridMultilevel"/>
    <w:tmpl w:val="455891AE"/>
    <w:lvl w:ilvl="0" w:tplc="30CEB9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FC1308"/>
    <w:multiLevelType w:val="hybridMultilevel"/>
    <w:tmpl w:val="81BEBA9E"/>
    <w:lvl w:ilvl="0" w:tplc="04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43" w15:restartNumberingAfterBreak="0">
    <w:nsid w:val="6B7C4B19"/>
    <w:multiLevelType w:val="multilevel"/>
    <w:tmpl w:val="6EB8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F4407C"/>
    <w:multiLevelType w:val="hybridMultilevel"/>
    <w:tmpl w:val="024C88F0"/>
    <w:lvl w:ilvl="0" w:tplc="074AF2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86B15"/>
    <w:multiLevelType w:val="hybridMultilevel"/>
    <w:tmpl w:val="6A3848C6"/>
    <w:lvl w:ilvl="0" w:tplc="821CCB78">
      <w:numFmt w:val="bullet"/>
      <w:lvlText w:val=""/>
      <w:lvlJc w:val="left"/>
      <w:pPr>
        <w:ind w:left="840" w:hanging="360"/>
      </w:pPr>
      <w:rPr>
        <w:rFonts w:ascii="Symbol" w:eastAsia="Symbol" w:hAnsi="Symbol" w:cs="Symbol" w:hint="default"/>
        <w:spacing w:val="0"/>
        <w:w w:val="99"/>
        <w:lang w:val="en-US" w:eastAsia="en-US" w:bidi="ar-SA"/>
      </w:rPr>
    </w:lvl>
    <w:lvl w:ilvl="1" w:tplc="2E6C6BF4">
      <w:numFmt w:val="bullet"/>
      <w:lvlText w:val="•"/>
      <w:lvlJc w:val="left"/>
      <w:pPr>
        <w:ind w:left="1764" w:hanging="360"/>
      </w:pPr>
      <w:rPr>
        <w:rFonts w:hint="default"/>
        <w:lang w:val="en-US" w:eastAsia="en-US" w:bidi="ar-SA"/>
      </w:rPr>
    </w:lvl>
    <w:lvl w:ilvl="2" w:tplc="0C2E9E26">
      <w:numFmt w:val="bullet"/>
      <w:lvlText w:val="•"/>
      <w:lvlJc w:val="left"/>
      <w:pPr>
        <w:ind w:left="2688" w:hanging="360"/>
      </w:pPr>
      <w:rPr>
        <w:rFonts w:hint="default"/>
        <w:lang w:val="en-US" w:eastAsia="en-US" w:bidi="ar-SA"/>
      </w:rPr>
    </w:lvl>
    <w:lvl w:ilvl="3" w:tplc="8F4AA04E">
      <w:numFmt w:val="bullet"/>
      <w:lvlText w:val="•"/>
      <w:lvlJc w:val="left"/>
      <w:pPr>
        <w:ind w:left="3612" w:hanging="360"/>
      </w:pPr>
      <w:rPr>
        <w:rFonts w:hint="default"/>
        <w:lang w:val="en-US" w:eastAsia="en-US" w:bidi="ar-SA"/>
      </w:rPr>
    </w:lvl>
    <w:lvl w:ilvl="4" w:tplc="3D624E6A">
      <w:numFmt w:val="bullet"/>
      <w:lvlText w:val="•"/>
      <w:lvlJc w:val="left"/>
      <w:pPr>
        <w:ind w:left="4536" w:hanging="360"/>
      </w:pPr>
      <w:rPr>
        <w:rFonts w:hint="default"/>
        <w:lang w:val="en-US" w:eastAsia="en-US" w:bidi="ar-SA"/>
      </w:rPr>
    </w:lvl>
    <w:lvl w:ilvl="5" w:tplc="C54204FA">
      <w:numFmt w:val="bullet"/>
      <w:lvlText w:val="•"/>
      <w:lvlJc w:val="left"/>
      <w:pPr>
        <w:ind w:left="5460" w:hanging="360"/>
      </w:pPr>
      <w:rPr>
        <w:rFonts w:hint="default"/>
        <w:lang w:val="en-US" w:eastAsia="en-US" w:bidi="ar-SA"/>
      </w:rPr>
    </w:lvl>
    <w:lvl w:ilvl="6" w:tplc="306054B2">
      <w:numFmt w:val="bullet"/>
      <w:lvlText w:val="•"/>
      <w:lvlJc w:val="left"/>
      <w:pPr>
        <w:ind w:left="6384" w:hanging="360"/>
      </w:pPr>
      <w:rPr>
        <w:rFonts w:hint="default"/>
        <w:lang w:val="en-US" w:eastAsia="en-US" w:bidi="ar-SA"/>
      </w:rPr>
    </w:lvl>
    <w:lvl w:ilvl="7" w:tplc="C7DCF946">
      <w:numFmt w:val="bullet"/>
      <w:lvlText w:val="•"/>
      <w:lvlJc w:val="left"/>
      <w:pPr>
        <w:ind w:left="7308" w:hanging="360"/>
      </w:pPr>
      <w:rPr>
        <w:rFonts w:hint="default"/>
        <w:lang w:val="en-US" w:eastAsia="en-US" w:bidi="ar-SA"/>
      </w:rPr>
    </w:lvl>
    <w:lvl w:ilvl="8" w:tplc="B33A356A">
      <w:numFmt w:val="bullet"/>
      <w:lvlText w:val="•"/>
      <w:lvlJc w:val="left"/>
      <w:pPr>
        <w:ind w:left="8232" w:hanging="360"/>
      </w:pPr>
      <w:rPr>
        <w:rFonts w:hint="default"/>
        <w:lang w:val="en-US" w:eastAsia="en-US" w:bidi="ar-SA"/>
      </w:rPr>
    </w:lvl>
  </w:abstractNum>
  <w:abstractNum w:abstractNumId="46" w15:restartNumberingAfterBreak="0">
    <w:nsid w:val="712D2187"/>
    <w:multiLevelType w:val="hybridMultilevel"/>
    <w:tmpl w:val="E3E45B0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7" w15:restartNumberingAfterBreak="0">
    <w:nsid w:val="74483287"/>
    <w:multiLevelType w:val="hybridMultilevel"/>
    <w:tmpl w:val="3B22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01BD2"/>
    <w:multiLevelType w:val="hybridMultilevel"/>
    <w:tmpl w:val="075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D19E7"/>
    <w:multiLevelType w:val="hybridMultilevel"/>
    <w:tmpl w:val="B304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069626">
    <w:abstractNumId w:val="8"/>
  </w:num>
  <w:num w:numId="2" w16cid:durableId="331958370">
    <w:abstractNumId w:val="6"/>
  </w:num>
  <w:num w:numId="3" w16cid:durableId="1128008333">
    <w:abstractNumId w:val="5"/>
  </w:num>
  <w:num w:numId="4" w16cid:durableId="32583487">
    <w:abstractNumId w:val="4"/>
  </w:num>
  <w:num w:numId="5" w16cid:durableId="1899780147">
    <w:abstractNumId w:val="7"/>
  </w:num>
  <w:num w:numId="6" w16cid:durableId="1119377178">
    <w:abstractNumId w:val="3"/>
  </w:num>
  <w:num w:numId="7" w16cid:durableId="1619020682">
    <w:abstractNumId w:val="2"/>
  </w:num>
  <w:num w:numId="8" w16cid:durableId="351539317">
    <w:abstractNumId w:val="1"/>
  </w:num>
  <w:num w:numId="9" w16cid:durableId="1027222247">
    <w:abstractNumId w:val="0"/>
  </w:num>
  <w:num w:numId="10" w16cid:durableId="1404520358">
    <w:abstractNumId w:val="9"/>
  </w:num>
  <w:num w:numId="11" w16cid:durableId="929772888">
    <w:abstractNumId w:val="28"/>
  </w:num>
  <w:num w:numId="12" w16cid:durableId="1929345355">
    <w:abstractNumId w:val="48"/>
  </w:num>
  <w:num w:numId="13" w16cid:durableId="1538470445">
    <w:abstractNumId w:val="14"/>
  </w:num>
  <w:num w:numId="14" w16cid:durableId="1974828466">
    <w:abstractNumId w:val="33"/>
  </w:num>
  <w:num w:numId="15" w16cid:durableId="1657875735">
    <w:abstractNumId w:val="47"/>
  </w:num>
  <w:num w:numId="16" w16cid:durableId="1166900368">
    <w:abstractNumId w:val="44"/>
  </w:num>
  <w:num w:numId="17" w16cid:durableId="325476092">
    <w:abstractNumId w:val="23"/>
  </w:num>
  <w:num w:numId="18" w16cid:durableId="1846362708">
    <w:abstractNumId w:val="41"/>
  </w:num>
  <w:num w:numId="19" w16cid:durableId="1006438447">
    <w:abstractNumId w:val="15"/>
  </w:num>
  <w:num w:numId="20" w16cid:durableId="1964842855">
    <w:abstractNumId w:val="40"/>
  </w:num>
  <w:num w:numId="21" w16cid:durableId="1088044845">
    <w:abstractNumId w:val="29"/>
  </w:num>
  <w:num w:numId="22" w16cid:durableId="1407455977">
    <w:abstractNumId w:val="13"/>
  </w:num>
  <w:num w:numId="23" w16cid:durableId="716003999">
    <w:abstractNumId w:val="31"/>
  </w:num>
  <w:num w:numId="24" w16cid:durableId="590089242">
    <w:abstractNumId w:val="34"/>
  </w:num>
  <w:num w:numId="25" w16cid:durableId="1626932335">
    <w:abstractNumId w:val="30"/>
  </w:num>
  <w:num w:numId="26" w16cid:durableId="1683430260">
    <w:abstractNumId w:val="39"/>
  </w:num>
  <w:num w:numId="27" w16cid:durableId="269050021">
    <w:abstractNumId w:val="37"/>
  </w:num>
  <w:num w:numId="28" w16cid:durableId="1035427777">
    <w:abstractNumId w:val="26"/>
  </w:num>
  <w:num w:numId="29" w16cid:durableId="2108890371">
    <w:abstractNumId w:val="27"/>
  </w:num>
  <w:num w:numId="30" w16cid:durableId="1895307442">
    <w:abstractNumId w:val="12"/>
  </w:num>
  <w:num w:numId="31" w16cid:durableId="342514613">
    <w:abstractNumId w:val="10"/>
  </w:num>
  <w:num w:numId="32" w16cid:durableId="2053264402">
    <w:abstractNumId w:val="46"/>
  </w:num>
  <w:num w:numId="33" w16cid:durableId="1745255377">
    <w:abstractNumId w:val="42"/>
  </w:num>
  <w:num w:numId="34" w16cid:durableId="1755541426">
    <w:abstractNumId w:val="36"/>
  </w:num>
  <w:num w:numId="35" w16cid:durableId="2062091871">
    <w:abstractNumId w:val="20"/>
  </w:num>
  <w:num w:numId="36" w16cid:durableId="1664625552">
    <w:abstractNumId w:val="25"/>
  </w:num>
  <w:num w:numId="37" w16cid:durableId="1501584731">
    <w:abstractNumId w:val="18"/>
  </w:num>
  <w:num w:numId="38" w16cid:durableId="2075926419">
    <w:abstractNumId w:val="49"/>
  </w:num>
  <w:num w:numId="39" w16cid:durableId="377555429">
    <w:abstractNumId w:val="38"/>
  </w:num>
  <w:num w:numId="40" w16cid:durableId="723409302">
    <w:abstractNumId w:val="24"/>
  </w:num>
  <w:num w:numId="41" w16cid:durableId="1710762257">
    <w:abstractNumId w:val="21"/>
  </w:num>
  <w:num w:numId="42" w16cid:durableId="41756994">
    <w:abstractNumId w:val="19"/>
  </w:num>
  <w:num w:numId="43" w16cid:durableId="925652135">
    <w:abstractNumId w:val="11"/>
  </w:num>
  <w:num w:numId="44" w16cid:durableId="491261335">
    <w:abstractNumId w:val="32"/>
  </w:num>
  <w:num w:numId="45" w16cid:durableId="2053457379">
    <w:abstractNumId w:val="16"/>
  </w:num>
  <w:num w:numId="46" w16cid:durableId="1765375291">
    <w:abstractNumId w:val="43"/>
  </w:num>
  <w:num w:numId="47" w16cid:durableId="444269803">
    <w:abstractNumId w:val="22"/>
  </w:num>
  <w:num w:numId="48" w16cid:durableId="1585066268">
    <w:abstractNumId w:val="35"/>
  </w:num>
  <w:num w:numId="49" w16cid:durableId="1048258161">
    <w:abstractNumId w:val="17"/>
  </w:num>
  <w:num w:numId="50" w16cid:durableId="16112827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3C5"/>
    <w:rsid w:val="000267EA"/>
    <w:rsid w:val="000276A8"/>
    <w:rsid w:val="00031DDB"/>
    <w:rsid w:val="00034616"/>
    <w:rsid w:val="00035449"/>
    <w:rsid w:val="00041198"/>
    <w:rsid w:val="0004546C"/>
    <w:rsid w:val="0006063C"/>
    <w:rsid w:val="00067EEE"/>
    <w:rsid w:val="000736C0"/>
    <w:rsid w:val="00094DCC"/>
    <w:rsid w:val="000A3339"/>
    <w:rsid w:val="000E11ED"/>
    <w:rsid w:val="00114892"/>
    <w:rsid w:val="0015074B"/>
    <w:rsid w:val="00152ACA"/>
    <w:rsid w:val="00162492"/>
    <w:rsid w:val="00187038"/>
    <w:rsid w:val="001B5544"/>
    <w:rsid w:val="0024762C"/>
    <w:rsid w:val="002520AC"/>
    <w:rsid w:val="002715E1"/>
    <w:rsid w:val="0029639D"/>
    <w:rsid w:val="002C47E6"/>
    <w:rsid w:val="002E4ECD"/>
    <w:rsid w:val="002F439A"/>
    <w:rsid w:val="00325484"/>
    <w:rsid w:val="00326F90"/>
    <w:rsid w:val="00346C63"/>
    <w:rsid w:val="003503A2"/>
    <w:rsid w:val="00376344"/>
    <w:rsid w:val="003C114A"/>
    <w:rsid w:val="003E79EE"/>
    <w:rsid w:val="00416FA3"/>
    <w:rsid w:val="0043641C"/>
    <w:rsid w:val="0049252C"/>
    <w:rsid w:val="004B50A5"/>
    <w:rsid w:val="004D2683"/>
    <w:rsid w:val="004E2C59"/>
    <w:rsid w:val="0052436F"/>
    <w:rsid w:val="00525AA7"/>
    <w:rsid w:val="00532501"/>
    <w:rsid w:val="00537367"/>
    <w:rsid w:val="00546ED4"/>
    <w:rsid w:val="0055000E"/>
    <w:rsid w:val="00561FC0"/>
    <w:rsid w:val="005960C8"/>
    <w:rsid w:val="005A5AE6"/>
    <w:rsid w:val="005C1A23"/>
    <w:rsid w:val="006200CD"/>
    <w:rsid w:val="00684F4A"/>
    <w:rsid w:val="006A4088"/>
    <w:rsid w:val="006A505A"/>
    <w:rsid w:val="006B7E95"/>
    <w:rsid w:val="006C37BA"/>
    <w:rsid w:val="00713A65"/>
    <w:rsid w:val="00713C05"/>
    <w:rsid w:val="00752A59"/>
    <w:rsid w:val="007B5A9A"/>
    <w:rsid w:val="007B7366"/>
    <w:rsid w:val="007D62D4"/>
    <w:rsid w:val="007D7520"/>
    <w:rsid w:val="007E0A2D"/>
    <w:rsid w:val="00802125"/>
    <w:rsid w:val="00810DE4"/>
    <w:rsid w:val="00814506"/>
    <w:rsid w:val="00816711"/>
    <w:rsid w:val="00835DE8"/>
    <w:rsid w:val="00843471"/>
    <w:rsid w:val="00881331"/>
    <w:rsid w:val="00911E0B"/>
    <w:rsid w:val="00924FF9"/>
    <w:rsid w:val="00943C64"/>
    <w:rsid w:val="009444E3"/>
    <w:rsid w:val="00952672"/>
    <w:rsid w:val="00986294"/>
    <w:rsid w:val="009937B9"/>
    <w:rsid w:val="009B11B0"/>
    <w:rsid w:val="009B4129"/>
    <w:rsid w:val="00A2298F"/>
    <w:rsid w:val="00A57320"/>
    <w:rsid w:val="00A6175D"/>
    <w:rsid w:val="00A95251"/>
    <w:rsid w:val="00AA1D8D"/>
    <w:rsid w:val="00AB52E5"/>
    <w:rsid w:val="00AB646B"/>
    <w:rsid w:val="00AC66D9"/>
    <w:rsid w:val="00AD3862"/>
    <w:rsid w:val="00B16FB6"/>
    <w:rsid w:val="00B26D17"/>
    <w:rsid w:val="00B47730"/>
    <w:rsid w:val="00B97B64"/>
    <w:rsid w:val="00BB47FD"/>
    <w:rsid w:val="00BB614A"/>
    <w:rsid w:val="00BC40FF"/>
    <w:rsid w:val="00BC5BAB"/>
    <w:rsid w:val="00BD39D2"/>
    <w:rsid w:val="00C3650F"/>
    <w:rsid w:val="00C53491"/>
    <w:rsid w:val="00C6467E"/>
    <w:rsid w:val="00C961CA"/>
    <w:rsid w:val="00CB0664"/>
    <w:rsid w:val="00CB6CE6"/>
    <w:rsid w:val="00CC27A9"/>
    <w:rsid w:val="00CC3036"/>
    <w:rsid w:val="00CE1E46"/>
    <w:rsid w:val="00CF3F05"/>
    <w:rsid w:val="00CF466D"/>
    <w:rsid w:val="00CF5C01"/>
    <w:rsid w:val="00D12BC3"/>
    <w:rsid w:val="00D37F13"/>
    <w:rsid w:val="00D5069D"/>
    <w:rsid w:val="00DA156F"/>
    <w:rsid w:val="00DB794E"/>
    <w:rsid w:val="00DB7DF3"/>
    <w:rsid w:val="00DC05BD"/>
    <w:rsid w:val="00DC0ED2"/>
    <w:rsid w:val="00DF0F1A"/>
    <w:rsid w:val="00DF1779"/>
    <w:rsid w:val="00E00605"/>
    <w:rsid w:val="00E13485"/>
    <w:rsid w:val="00E362FD"/>
    <w:rsid w:val="00E629D3"/>
    <w:rsid w:val="00E964CA"/>
    <w:rsid w:val="00EC10EB"/>
    <w:rsid w:val="00EE51B6"/>
    <w:rsid w:val="00F019FE"/>
    <w:rsid w:val="00F20C91"/>
    <w:rsid w:val="00F63D8F"/>
    <w:rsid w:val="00F66877"/>
    <w:rsid w:val="00F82626"/>
    <w:rsid w:val="00FB0A94"/>
    <w:rsid w:val="00FB7AAD"/>
    <w:rsid w:val="00FC693F"/>
    <w:rsid w:val="00FC7C44"/>
    <w:rsid w:val="00FF3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BB2F7"/>
  <w14:defaultImageDpi w14:val="300"/>
  <w15:docId w15:val="{4A975CE4-5727-44EC-9B5A-FD2A612A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2">
    <w:name w:val="my-2"/>
    <w:basedOn w:val="Normal"/>
    <w:rsid w:val="007B73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46E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Mohammed Shakil Shaikh</cp:lastModifiedBy>
  <cp:revision>9</cp:revision>
  <cp:lastPrinted>2026-02-16T14:07:00Z</cp:lastPrinted>
  <dcterms:created xsi:type="dcterms:W3CDTF">2026-02-16T14:05:00Z</dcterms:created>
  <dcterms:modified xsi:type="dcterms:W3CDTF">2026-07-02T04:14:00Z</dcterms:modified>
  <cp:category/>
</cp:coreProperties>
</file>